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3D96" w14:textId="77777777" w:rsidR="00655E97" w:rsidRPr="00655E97" w:rsidRDefault="00655E97" w:rsidP="00655E97">
      <w:r w:rsidRPr="00655E97">
        <w:rPr>
          <w:b/>
          <w:bCs/>
        </w:rPr>
        <w:t>TOPIC:</w:t>
      </w:r>
      <w:r w:rsidRPr="00655E97">
        <w:t xml:space="preserve"> A Comparison of Acute Kidney Injury in On-Pump Versus</w:t>
      </w:r>
      <w:r w:rsidRPr="00655E97">
        <w:br/>
        <w:t>Off-Pump Coronary Artery Bypass Grafting</w:t>
      </w:r>
    </w:p>
    <w:p w14:paraId="31686ECC" w14:textId="77777777" w:rsidR="00655E97" w:rsidRPr="00655E97" w:rsidRDefault="00655E97" w:rsidP="00655E97"/>
    <w:p w14:paraId="0E6F50A5" w14:textId="1D113770" w:rsidR="00655E97" w:rsidRPr="00655E97" w:rsidRDefault="00655E97" w:rsidP="00655E97">
      <w:r w:rsidRPr="00655E97">
        <w:rPr>
          <w:b/>
          <w:bCs/>
        </w:rPr>
        <w:t>ABSTRACT</w:t>
      </w:r>
      <w:r>
        <w:t>:</w:t>
      </w:r>
      <w:r w:rsidRPr="00655E97">
        <w:br/>
        <w:t>Objective: To determine the frequency of acute kidney injury (AKI) in patients undergoing coronary artery bypass grafting (CABG) and</w:t>
      </w:r>
      <w:r w:rsidRPr="00655E97">
        <w:br/>
        <w:t>to compare the incidence of postoperative AKI between on-pump and off-pump CABG patients.</w:t>
      </w:r>
      <w:r w:rsidRPr="00655E97">
        <w:br/>
      </w:r>
      <w:r w:rsidRPr="00655E97">
        <w:rPr>
          <w:b/>
          <w:bCs/>
        </w:rPr>
        <w:t>Study Design</w:t>
      </w:r>
      <w:r w:rsidRPr="00655E97">
        <w:t>: An observational cross-sectional study.</w:t>
      </w:r>
      <w:r w:rsidRPr="00655E97">
        <w:br/>
        <w:t xml:space="preserve">Place and Duration of the Study: Department of </w:t>
      </w:r>
      <w:proofErr w:type="spellStart"/>
      <w:r w:rsidRPr="00655E97">
        <w:t>Anaesthesiology</w:t>
      </w:r>
      <w:proofErr w:type="spellEnd"/>
      <w:r w:rsidRPr="00655E97">
        <w:t xml:space="preserve">, </w:t>
      </w:r>
      <w:proofErr w:type="spellStart"/>
      <w:r w:rsidRPr="00655E97">
        <w:t>Shifa</w:t>
      </w:r>
      <w:proofErr w:type="spellEnd"/>
      <w:r w:rsidRPr="00655E97">
        <w:t xml:space="preserve"> International Hospital, Islamabad, Pakistan, from October</w:t>
      </w:r>
      <w:r w:rsidRPr="00655E97">
        <w:br/>
        <w:t>2024 to July 2025.</w:t>
      </w:r>
      <w:r w:rsidRPr="00655E97">
        <w:br/>
      </w:r>
      <w:r w:rsidRPr="00655E97">
        <w:rPr>
          <w:b/>
          <w:bCs/>
        </w:rPr>
        <w:t>Methodology</w:t>
      </w:r>
      <w:r w:rsidRPr="00655E97">
        <w:t>: The study included 120 patients aged 40–80 years undergoing on-pump or off-pump CABG, using a non-probability</w:t>
      </w:r>
      <w:r w:rsidRPr="00655E97">
        <w:br/>
        <w:t>consecutive sampling. Patients with elevated baseline renal markers or those undergoing additional cardiac procedures were excluded.</w:t>
      </w:r>
      <w:r w:rsidRPr="00655E97">
        <w:br/>
        <w:t>Serum creatinine and urea levels were measured preoperatively and at 24 and 48 hours postoperatively. AKI was defined and staged</w:t>
      </w:r>
      <w:r w:rsidRPr="00655E97">
        <w:br/>
        <w:t>according to the Kidney Disease: Improving Global Outcomes (KDIGO) criteria. An independent t-test was applied to compare the mean</w:t>
      </w:r>
      <w:r w:rsidRPr="00655E97">
        <w:br/>
        <w:t>serum creatinine and urea levels between the two groups at each of the specified time point (preoperative, 24 hours, and 48 hours).</w:t>
      </w:r>
      <w:r w:rsidRPr="00655E97">
        <w:br/>
        <w:t xml:space="preserve">Data were </w:t>
      </w:r>
      <w:proofErr w:type="spellStart"/>
      <w:r w:rsidRPr="00655E97">
        <w:t>analysed</w:t>
      </w:r>
      <w:proofErr w:type="spellEnd"/>
      <w:r w:rsidRPr="00655E97">
        <w:t xml:space="preserve"> using the Statistical Package for Social Sciences (SPSS) version 23.</w:t>
      </w:r>
      <w:r w:rsidRPr="00655E97">
        <w:br/>
      </w:r>
      <w:r w:rsidRPr="00655E97">
        <w:rPr>
          <w:b/>
          <w:bCs/>
        </w:rPr>
        <w:t>Results</w:t>
      </w:r>
      <w:r w:rsidRPr="00655E97">
        <w:t>: The mean age of the patients was 59.55 ± 9.01 years, with the majority being male. Overall, AKI occurred in 15% of CABG</w:t>
      </w:r>
      <w:r w:rsidRPr="00655E97">
        <w:br/>
        <w:t>patients, with rates of 18.8% in the on-pump CABG group and 10.7% in the off-pump CABG group; however, this difference was not</w:t>
      </w:r>
      <w:r w:rsidRPr="00655E97">
        <w:br/>
        <w:t>statistically significant. Patients aged over 65 years, those with obesity, and those with hypertension had significantly higher odds of</w:t>
      </w:r>
      <w:r w:rsidRPr="00655E97">
        <w:br/>
        <w:t>developing AKI. Multivariate analysis confirmed these factors as independent predictors of AKI, whereas gender and diabetes mellitus</w:t>
      </w:r>
      <w:r w:rsidRPr="00655E97">
        <w:br/>
        <w:t>were not significantly associated.</w:t>
      </w:r>
      <w:r w:rsidRPr="00655E97">
        <w:br/>
      </w:r>
      <w:r w:rsidRPr="00655E97">
        <w:rPr>
          <w:b/>
          <w:bCs/>
        </w:rPr>
        <w:t>Conclusion</w:t>
      </w:r>
      <w:r w:rsidRPr="00655E97">
        <w:t>: AKI is a significant complication after CABG, particularly in elderly, hypertensive, and obese patients. Early identification</w:t>
      </w:r>
      <w:r w:rsidRPr="00655E97">
        <w:br/>
        <w:t>and targeted perioperative management can reduce its incidence and improve outcomes</w:t>
      </w:r>
    </w:p>
    <w:p w14:paraId="61403D02" w14:textId="77777777" w:rsidR="00576270" w:rsidRDefault="00576270"/>
    <w:sectPr w:rsidR="00576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97"/>
    <w:rsid w:val="001A3B16"/>
    <w:rsid w:val="00576270"/>
    <w:rsid w:val="00655E97"/>
    <w:rsid w:val="00A110E2"/>
    <w:rsid w:val="00A41018"/>
    <w:rsid w:val="00BB42B1"/>
    <w:rsid w:val="00DB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BFE1"/>
  <w15:chartTrackingRefBased/>
  <w15:docId w15:val="{C18E360E-EF75-4916-9882-3CB922BA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E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E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E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E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 amjad</dc:creator>
  <cp:keywords/>
  <dc:description/>
  <cp:lastModifiedBy>farina amjad</cp:lastModifiedBy>
  <cp:revision>2</cp:revision>
  <dcterms:created xsi:type="dcterms:W3CDTF">2025-11-01T10:27:00Z</dcterms:created>
  <dcterms:modified xsi:type="dcterms:W3CDTF">2025-11-01T10:27:00Z</dcterms:modified>
</cp:coreProperties>
</file>