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0C1" w:rsidRDefault="001850C1" w:rsidP="001850C1">
      <w:pPr>
        <w:pStyle w:val="ds-markdown-paragraph"/>
        <w:shd w:val="clear" w:color="auto" w:fill="FFFFFF"/>
        <w:spacing w:before="240" w:beforeAutospacing="0" w:after="240" w:afterAutospacing="0"/>
        <w:rPr>
          <w:rFonts w:ascii="Segoe UI" w:hAnsi="Segoe UI" w:cs="Segoe UI"/>
          <w:color w:val="0F1115"/>
        </w:rPr>
      </w:pPr>
      <w:r>
        <w:rPr>
          <w:rStyle w:val="Strong"/>
          <w:rFonts w:ascii="Segoe UI" w:hAnsi="Segoe UI" w:cs="Segoe UI"/>
          <w:color w:val="0F1115"/>
        </w:rPr>
        <w:t>Title:</w:t>
      </w:r>
      <w:r>
        <w:rPr>
          <w:rFonts w:ascii="Segoe UI" w:hAnsi="Segoe UI" w:cs="Segoe UI"/>
          <w:color w:val="0F1115"/>
        </w:rPr>
        <w:t> </w:t>
      </w:r>
      <w:bookmarkStart w:id="0" w:name="_GoBack"/>
      <w:r>
        <w:rPr>
          <w:rFonts w:ascii="Segoe UI" w:hAnsi="Segoe UI" w:cs="Segoe UI"/>
          <w:color w:val="0F1115"/>
        </w:rPr>
        <w:t>CT Coronary Angiography in the Era of Low-Dose Imaging: Clinical Applications and Limitations</w:t>
      </w:r>
      <w:bookmarkEnd w:id="0"/>
    </w:p>
    <w:p w:rsidR="00C2646A" w:rsidRDefault="00C2646A" w:rsidP="00C2646A">
      <w:pPr>
        <w:pStyle w:val="ds-markdown-paragraph"/>
        <w:shd w:val="clear" w:color="auto" w:fill="FFFFFF"/>
        <w:spacing w:before="240" w:beforeAutospacing="0" w:after="240" w:afterAutospacing="0"/>
        <w:rPr>
          <w:rFonts w:ascii="Segoe UI" w:hAnsi="Segoe UI" w:cs="Segoe UI"/>
          <w:color w:val="0F1115"/>
        </w:rPr>
      </w:pPr>
      <w:r>
        <w:rPr>
          <w:rStyle w:val="Strong"/>
          <w:rFonts w:ascii="Segoe UI" w:hAnsi="Segoe UI" w:cs="Segoe UI"/>
          <w:color w:val="0F1115"/>
        </w:rPr>
        <w:t>Authors:</w:t>
      </w:r>
      <w:r>
        <w:rPr>
          <w:rFonts w:ascii="Segoe UI" w:hAnsi="Segoe UI" w:cs="Segoe UI"/>
          <w:color w:val="0F1115"/>
        </w:rPr>
        <w:t> [</w:t>
      </w:r>
      <w:r w:rsidR="001B27E6">
        <w:rPr>
          <w:rFonts w:ascii="Segoe UI" w:hAnsi="Segoe UI" w:cs="Segoe UI"/>
          <w:color w:val="0F1115"/>
        </w:rPr>
        <w:t>Dr. Najeebullah</w:t>
      </w:r>
      <w:r w:rsidR="001B27E6">
        <w:rPr>
          <w:rFonts w:ascii="Segoe UI" w:hAnsi="Segoe UI" w:cs="Segoe UI"/>
          <w:color w:val="0F1115"/>
          <w:vertAlign w:val="superscript"/>
        </w:rPr>
        <w:t>1</w:t>
      </w:r>
      <w:r>
        <w:rPr>
          <w:rFonts w:ascii="Segoe UI" w:hAnsi="Segoe UI" w:cs="Segoe UI"/>
          <w:color w:val="0F1115"/>
        </w:rPr>
        <w:t>], [</w:t>
      </w:r>
      <w:r w:rsidR="001B27E6">
        <w:rPr>
          <w:rFonts w:ascii="Segoe UI" w:hAnsi="Segoe UI" w:cs="Segoe UI"/>
          <w:color w:val="0F1115"/>
        </w:rPr>
        <w:t>Dr. Ayesha Tareen</w:t>
      </w:r>
      <w:r w:rsidR="001B27E6">
        <w:rPr>
          <w:rFonts w:ascii="Segoe UI" w:hAnsi="Segoe UI" w:cs="Segoe UI"/>
          <w:color w:val="0F1115"/>
          <w:vertAlign w:val="superscript"/>
        </w:rPr>
        <w:t>2</w:t>
      </w:r>
      <w:r>
        <w:rPr>
          <w:rFonts w:ascii="Segoe UI" w:hAnsi="Segoe UI" w:cs="Segoe UI"/>
          <w:color w:val="0F1115"/>
        </w:rPr>
        <w:t>],</w:t>
      </w:r>
      <w:r w:rsidR="001B27E6">
        <w:rPr>
          <w:rFonts w:ascii="Segoe UI" w:hAnsi="Segoe UI" w:cs="Segoe UI"/>
          <w:color w:val="0F1115"/>
        </w:rPr>
        <w:t xml:space="preserve"> </w:t>
      </w:r>
      <w:r>
        <w:rPr>
          <w:rFonts w:ascii="Segoe UI" w:hAnsi="Segoe UI" w:cs="Segoe UI"/>
          <w:color w:val="0F1115"/>
        </w:rPr>
        <w:br/>
      </w:r>
      <w:r>
        <w:rPr>
          <w:rStyle w:val="Strong"/>
          <w:rFonts w:ascii="Segoe UI" w:hAnsi="Segoe UI" w:cs="Segoe UI"/>
          <w:color w:val="0F1115"/>
        </w:rPr>
        <w:t>Institution:</w:t>
      </w:r>
      <w:r>
        <w:rPr>
          <w:rFonts w:ascii="Segoe UI" w:hAnsi="Segoe UI" w:cs="Segoe UI"/>
          <w:color w:val="0F1115"/>
        </w:rPr>
        <w:t> [</w:t>
      </w:r>
      <w:r w:rsidR="001B27E6">
        <w:rPr>
          <w:rFonts w:ascii="Segoe UI" w:hAnsi="Segoe UI" w:cs="Segoe UI"/>
          <w:color w:val="0F1115"/>
        </w:rPr>
        <w:t>FC Hospital Quetta</w:t>
      </w:r>
      <w:r w:rsidR="001B27E6">
        <w:rPr>
          <w:rFonts w:ascii="Segoe UI" w:hAnsi="Segoe UI" w:cs="Segoe UI"/>
          <w:color w:val="0F1115"/>
          <w:vertAlign w:val="superscript"/>
        </w:rPr>
        <w:t>1</w:t>
      </w:r>
      <w:r>
        <w:rPr>
          <w:rFonts w:ascii="Segoe UI" w:hAnsi="Segoe UI" w:cs="Segoe UI"/>
          <w:color w:val="0F1115"/>
        </w:rPr>
        <w:t>]</w:t>
      </w:r>
      <w:r w:rsidR="001B27E6">
        <w:rPr>
          <w:rFonts w:ascii="Segoe UI" w:hAnsi="Segoe UI" w:cs="Segoe UI"/>
          <w:color w:val="0F1115"/>
        </w:rPr>
        <w:t xml:space="preserve"> [Bolan Medical complex hospital</w:t>
      </w:r>
      <w:r w:rsidR="001B27E6">
        <w:rPr>
          <w:rFonts w:ascii="Segoe UI" w:hAnsi="Segoe UI" w:cs="Segoe UI"/>
          <w:color w:val="0F1115"/>
          <w:vertAlign w:val="superscript"/>
        </w:rPr>
        <w:t>2</w:t>
      </w:r>
      <w:r w:rsidR="001B27E6">
        <w:rPr>
          <w:rFonts w:ascii="Segoe UI" w:hAnsi="Segoe UI" w:cs="Segoe UI"/>
          <w:color w:val="0F1115"/>
        </w:rPr>
        <w:t>]</w:t>
      </w:r>
      <w:r>
        <w:rPr>
          <w:rFonts w:ascii="Segoe UI" w:hAnsi="Segoe UI" w:cs="Segoe UI"/>
          <w:color w:val="0F1115"/>
        </w:rPr>
        <w:t xml:space="preserve">, Quetta, </w:t>
      </w:r>
      <w:proofErr w:type="spellStart"/>
      <w:r>
        <w:rPr>
          <w:rFonts w:ascii="Segoe UI" w:hAnsi="Segoe UI" w:cs="Segoe UI"/>
          <w:color w:val="0F1115"/>
        </w:rPr>
        <w:t>Balochistan</w:t>
      </w:r>
      <w:proofErr w:type="spellEnd"/>
      <w:r>
        <w:rPr>
          <w:rFonts w:ascii="Segoe UI" w:hAnsi="Segoe UI" w:cs="Segoe UI"/>
          <w:color w:val="0F1115"/>
        </w:rPr>
        <w:t>, Pakistan</w:t>
      </w:r>
    </w:p>
    <w:p w:rsidR="001850C1" w:rsidRDefault="001850C1" w:rsidP="001850C1">
      <w:pPr>
        <w:pStyle w:val="ds-markdown-paragraph"/>
        <w:shd w:val="clear" w:color="auto" w:fill="FFFFFF"/>
        <w:spacing w:before="240" w:beforeAutospacing="0" w:after="240" w:afterAutospacing="0"/>
        <w:rPr>
          <w:rFonts w:ascii="Segoe UI" w:hAnsi="Segoe UI" w:cs="Segoe UI"/>
          <w:color w:val="0F1115"/>
        </w:rPr>
      </w:pPr>
      <w:r>
        <w:rPr>
          <w:rStyle w:val="Strong"/>
          <w:rFonts w:ascii="Segoe UI" w:hAnsi="Segoe UI" w:cs="Segoe UI"/>
          <w:color w:val="0F1115"/>
        </w:rPr>
        <w:t>Background:</w:t>
      </w:r>
      <w:r>
        <w:rPr>
          <w:rFonts w:ascii="Segoe UI" w:hAnsi="Segoe UI" w:cs="Segoe UI"/>
          <w:color w:val="0F1115"/>
        </w:rPr>
        <w:t> Computed Tomography Coronary Angiography (CTCA) has emerged as a pivotal non-invasive tool for diagnosing coronary artery disease. However, its initial adoption was hindered by significant concerns regarding patient exposure to ionizing radiation. Recent technological advancements have successfully mitigated this risk, ushering in a new era of low-dose CTCA. This poster reviews the key innovations enabling this reduction and explores the expanded clinical utility and enduring limitations of modern CTCA.</w:t>
      </w:r>
    </w:p>
    <w:p w:rsidR="001850C1" w:rsidRDefault="001850C1" w:rsidP="001850C1">
      <w:pPr>
        <w:pStyle w:val="ds-markdown-paragraph"/>
        <w:shd w:val="clear" w:color="auto" w:fill="FFFFFF"/>
        <w:spacing w:before="240" w:beforeAutospacing="0" w:after="240" w:afterAutospacing="0"/>
        <w:rPr>
          <w:rFonts w:ascii="Segoe UI" w:hAnsi="Segoe UI" w:cs="Segoe UI"/>
          <w:color w:val="0F1115"/>
        </w:rPr>
      </w:pPr>
      <w:r>
        <w:rPr>
          <w:rStyle w:val="Strong"/>
          <w:rFonts w:ascii="Segoe UI" w:hAnsi="Segoe UI" w:cs="Segoe UI"/>
          <w:color w:val="0F1115"/>
        </w:rPr>
        <w:t>Methods:</w:t>
      </w:r>
      <w:r>
        <w:rPr>
          <w:rFonts w:ascii="Segoe UI" w:hAnsi="Segoe UI" w:cs="Segoe UI"/>
          <w:color w:val="0F1115"/>
        </w:rPr>
        <w:t> A comprehensive literature review was conducted, analyzing recent guidelines, technological white papers, and clinical studies pertaining to low-dose CTCA protocols, including prospective ECG-gating, high-pitch spiral acquisition, tube voltage reduction, and advanced iterative reconstruction algorithms.</w:t>
      </w:r>
    </w:p>
    <w:p w:rsidR="001850C1" w:rsidRDefault="001850C1" w:rsidP="001850C1">
      <w:pPr>
        <w:pStyle w:val="ds-markdown-paragraph"/>
        <w:shd w:val="clear" w:color="auto" w:fill="FFFFFF"/>
        <w:spacing w:before="240" w:beforeAutospacing="0" w:after="240" w:afterAutospacing="0"/>
        <w:rPr>
          <w:rFonts w:ascii="Segoe UI" w:hAnsi="Segoe UI" w:cs="Segoe UI"/>
          <w:color w:val="0F1115"/>
        </w:rPr>
      </w:pPr>
      <w:r>
        <w:rPr>
          <w:rStyle w:val="Strong"/>
          <w:rFonts w:ascii="Segoe UI" w:hAnsi="Segoe UI" w:cs="Segoe UI"/>
          <w:color w:val="0F1115"/>
        </w:rPr>
        <w:t>Results:</w:t>
      </w:r>
      <w:r>
        <w:rPr>
          <w:rFonts w:ascii="Segoe UI" w:hAnsi="Segoe UI" w:cs="Segoe UI"/>
          <w:color w:val="0F1115"/>
        </w:rPr>
        <w:t xml:space="preserve"> Technological innovations have reduced the effective radiation dose of CTCA from historically &gt;15 </w:t>
      </w:r>
      <w:proofErr w:type="spellStart"/>
      <w:r>
        <w:rPr>
          <w:rFonts w:ascii="Segoe UI" w:hAnsi="Segoe UI" w:cs="Segoe UI"/>
          <w:color w:val="0F1115"/>
        </w:rPr>
        <w:t>mSv</w:t>
      </w:r>
      <w:proofErr w:type="spellEnd"/>
      <w:r>
        <w:rPr>
          <w:rFonts w:ascii="Segoe UI" w:hAnsi="Segoe UI" w:cs="Segoe UI"/>
          <w:color w:val="0F1115"/>
        </w:rPr>
        <w:t xml:space="preserve"> to routinely </w:t>
      </w:r>
      <w:r>
        <w:rPr>
          <w:rStyle w:val="Strong"/>
          <w:rFonts w:ascii="Segoe UI" w:hAnsi="Segoe UI" w:cs="Segoe UI"/>
          <w:color w:val="0F1115"/>
        </w:rPr>
        <w:t xml:space="preserve">&lt;1-3 </w:t>
      </w:r>
      <w:proofErr w:type="spellStart"/>
      <w:r>
        <w:rPr>
          <w:rStyle w:val="Strong"/>
          <w:rFonts w:ascii="Segoe UI" w:hAnsi="Segoe UI" w:cs="Segoe UI"/>
          <w:color w:val="0F1115"/>
        </w:rPr>
        <w:t>mSv</w:t>
      </w:r>
      <w:proofErr w:type="spellEnd"/>
      <w:r>
        <w:rPr>
          <w:rFonts w:ascii="Segoe UI" w:hAnsi="Segoe UI" w:cs="Segoe UI"/>
          <w:color w:val="0F1115"/>
        </w:rPr>
        <w:t>, comparable to mammography. This has solidified its role as a first-line test for:</w:t>
      </w:r>
    </w:p>
    <w:p w:rsidR="001850C1" w:rsidRDefault="001850C1" w:rsidP="001850C1">
      <w:pPr>
        <w:pStyle w:val="ds-markdown-paragraph"/>
        <w:numPr>
          <w:ilvl w:val="0"/>
          <w:numId w:val="9"/>
        </w:numPr>
        <w:shd w:val="clear" w:color="auto" w:fill="FFFFFF"/>
        <w:spacing w:after="0" w:afterAutospacing="0"/>
        <w:ind w:left="0"/>
        <w:rPr>
          <w:rFonts w:ascii="Segoe UI" w:hAnsi="Segoe UI" w:cs="Segoe UI"/>
          <w:color w:val="0F1115"/>
        </w:rPr>
      </w:pPr>
      <w:r>
        <w:rPr>
          <w:rFonts w:ascii="Segoe UI" w:hAnsi="Segoe UI" w:cs="Segoe UI"/>
          <w:color w:val="0F1115"/>
        </w:rPr>
        <w:t>Triaging patients with stable chest pain and low-to-intermediate pre-test probability of CAD (Class I recommendation).</w:t>
      </w:r>
    </w:p>
    <w:p w:rsidR="001850C1" w:rsidRDefault="001850C1" w:rsidP="001850C1">
      <w:pPr>
        <w:pStyle w:val="ds-markdown-paragraph"/>
        <w:numPr>
          <w:ilvl w:val="0"/>
          <w:numId w:val="9"/>
        </w:numPr>
        <w:shd w:val="clear" w:color="auto" w:fill="FFFFFF"/>
        <w:spacing w:after="0" w:afterAutospacing="0"/>
        <w:ind w:left="0"/>
        <w:rPr>
          <w:rFonts w:ascii="Segoe UI" w:hAnsi="Segoe UI" w:cs="Segoe UI"/>
          <w:color w:val="0F1115"/>
        </w:rPr>
      </w:pPr>
      <w:r>
        <w:rPr>
          <w:rFonts w:ascii="Segoe UI" w:hAnsi="Segoe UI" w:cs="Segoe UI"/>
          <w:color w:val="0F1115"/>
        </w:rPr>
        <w:t>Evaluating coronary artery anomalies and bypass graft patency.</w:t>
      </w:r>
    </w:p>
    <w:p w:rsidR="001850C1" w:rsidRDefault="001850C1" w:rsidP="001850C1">
      <w:pPr>
        <w:pStyle w:val="ds-markdown-paragraph"/>
        <w:numPr>
          <w:ilvl w:val="0"/>
          <w:numId w:val="9"/>
        </w:numPr>
        <w:shd w:val="clear" w:color="auto" w:fill="FFFFFF"/>
        <w:spacing w:after="0" w:afterAutospacing="0"/>
        <w:ind w:left="0"/>
        <w:rPr>
          <w:rFonts w:ascii="Segoe UI" w:hAnsi="Segoe UI" w:cs="Segoe UI"/>
          <w:color w:val="0F1115"/>
        </w:rPr>
      </w:pPr>
      <w:r>
        <w:rPr>
          <w:rFonts w:ascii="Segoe UI" w:hAnsi="Segoe UI" w:cs="Segoe UI"/>
          <w:color w:val="0F1115"/>
        </w:rPr>
        <w:t>Characterizing non-calcified plaque and pre-procedural planning for TAVI.</w:t>
      </w:r>
    </w:p>
    <w:p w:rsidR="001850C1" w:rsidRDefault="001850C1" w:rsidP="001850C1">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Despite these advances, important limitations persist. Diagnostic accuracy remains challenged in the presence of:</w:t>
      </w:r>
    </w:p>
    <w:p w:rsidR="001850C1" w:rsidRDefault="001850C1" w:rsidP="001850C1">
      <w:pPr>
        <w:pStyle w:val="ds-markdown-paragraph"/>
        <w:numPr>
          <w:ilvl w:val="0"/>
          <w:numId w:val="10"/>
        </w:numPr>
        <w:shd w:val="clear" w:color="auto" w:fill="FFFFFF"/>
        <w:spacing w:after="0" w:afterAutospacing="0"/>
        <w:ind w:left="0"/>
        <w:rPr>
          <w:rFonts w:ascii="Segoe UI" w:hAnsi="Segoe UI" w:cs="Segoe UI"/>
          <w:color w:val="0F1115"/>
        </w:rPr>
      </w:pPr>
      <w:r>
        <w:rPr>
          <w:rFonts w:ascii="Segoe UI" w:hAnsi="Segoe UI" w:cs="Segoe UI"/>
          <w:color w:val="0F1115"/>
        </w:rPr>
        <w:t>High coronary calcium burden (</w:t>
      </w:r>
      <w:proofErr w:type="spellStart"/>
      <w:r>
        <w:rPr>
          <w:rFonts w:ascii="Segoe UI" w:hAnsi="Segoe UI" w:cs="Segoe UI"/>
          <w:color w:val="0F1115"/>
        </w:rPr>
        <w:t>Agatston</w:t>
      </w:r>
      <w:proofErr w:type="spellEnd"/>
      <w:r>
        <w:rPr>
          <w:rFonts w:ascii="Segoe UI" w:hAnsi="Segoe UI" w:cs="Segoe UI"/>
          <w:color w:val="0F1115"/>
        </w:rPr>
        <w:t xml:space="preserve"> score &gt;400-1000),</w:t>
      </w:r>
    </w:p>
    <w:p w:rsidR="001850C1" w:rsidRDefault="001850C1" w:rsidP="001850C1">
      <w:pPr>
        <w:pStyle w:val="ds-markdown-paragraph"/>
        <w:numPr>
          <w:ilvl w:val="0"/>
          <w:numId w:val="10"/>
        </w:numPr>
        <w:shd w:val="clear" w:color="auto" w:fill="FFFFFF"/>
        <w:spacing w:after="0" w:afterAutospacing="0"/>
        <w:ind w:left="0"/>
        <w:rPr>
          <w:rFonts w:ascii="Segoe UI" w:hAnsi="Segoe UI" w:cs="Segoe UI"/>
          <w:color w:val="0F1115"/>
        </w:rPr>
      </w:pPr>
      <w:r>
        <w:rPr>
          <w:rFonts w:ascii="Segoe UI" w:hAnsi="Segoe UI" w:cs="Segoe UI"/>
          <w:color w:val="0F1115"/>
        </w:rPr>
        <w:t>Tachycardia and/or arrhythmias resistant to rate control,</w:t>
      </w:r>
    </w:p>
    <w:p w:rsidR="001850C1" w:rsidRDefault="001850C1" w:rsidP="001850C1">
      <w:pPr>
        <w:pStyle w:val="ds-markdown-paragraph"/>
        <w:numPr>
          <w:ilvl w:val="0"/>
          <w:numId w:val="10"/>
        </w:numPr>
        <w:shd w:val="clear" w:color="auto" w:fill="FFFFFF"/>
        <w:spacing w:after="0" w:afterAutospacing="0"/>
        <w:ind w:left="0"/>
        <w:rPr>
          <w:rFonts w:ascii="Segoe UI" w:hAnsi="Segoe UI" w:cs="Segoe UI"/>
          <w:color w:val="0F1115"/>
        </w:rPr>
      </w:pPr>
      <w:r>
        <w:rPr>
          <w:rFonts w:ascii="Segoe UI" w:hAnsi="Segoe UI" w:cs="Segoe UI"/>
          <w:color w:val="0F1115"/>
        </w:rPr>
        <w:t>Obesity (increasing image noise), and</w:t>
      </w:r>
    </w:p>
    <w:p w:rsidR="001850C1" w:rsidRDefault="001850C1" w:rsidP="001850C1">
      <w:pPr>
        <w:pStyle w:val="ds-markdown-paragraph"/>
        <w:numPr>
          <w:ilvl w:val="0"/>
          <w:numId w:val="10"/>
        </w:numPr>
        <w:shd w:val="clear" w:color="auto" w:fill="FFFFFF"/>
        <w:spacing w:after="0" w:afterAutospacing="0"/>
        <w:ind w:left="0"/>
        <w:rPr>
          <w:rFonts w:ascii="Segoe UI" w:hAnsi="Segoe UI" w:cs="Segoe UI"/>
          <w:color w:val="0F1115"/>
        </w:rPr>
      </w:pPr>
      <w:r>
        <w:rPr>
          <w:rFonts w:ascii="Segoe UI" w:hAnsi="Segoe UI" w:cs="Segoe UI"/>
          <w:color w:val="0F1115"/>
        </w:rPr>
        <w:t>Small coronary stents (&lt;3mm), where artifacts impair lumen assessment.</w:t>
      </w:r>
    </w:p>
    <w:p w:rsidR="001850C1" w:rsidRDefault="001850C1" w:rsidP="001850C1">
      <w:pPr>
        <w:pStyle w:val="ds-markdown-paragraph"/>
        <w:shd w:val="clear" w:color="auto" w:fill="FFFFFF"/>
        <w:spacing w:before="240" w:beforeAutospacing="0" w:after="240" w:afterAutospacing="0"/>
        <w:rPr>
          <w:rFonts w:ascii="Segoe UI" w:hAnsi="Segoe UI" w:cs="Segoe UI"/>
          <w:color w:val="0F1115"/>
        </w:rPr>
      </w:pPr>
      <w:r>
        <w:rPr>
          <w:rStyle w:val="Strong"/>
          <w:rFonts w:ascii="Segoe UI" w:hAnsi="Segoe UI" w:cs="Segoe UI"/>
          <w:color w:val="0F1115"/>
        </w:rPr>
        <w:t>Conclusion:</w:t>
      </w:r>
      <w:r>
        <w:rPr>
          <w:rFonts w:ascii="Segoe UI" w:hAnsi="Segoe UI" w:cs="Segoe UI"/>
          <w:color w:val="0F1115"/>
        </w:rPr>
        <w:t xml:space="preserve"> The development of low-dose CTCA protocols has transformed the modality into a safer, cornerstone of non-invasive cardiac imaging, expanding its clinical applications significantly. Nevertheless, appropriate patient selection remains paramount. Clinicians must judiciously weigh its exceptional negative predictive value </w:t>
      </w:r>
      <w:r>
        <w:rPr>
          <w:rFonts w:ascii="Segoe UI" w:hAnsi="Segoe UI" w:cs="Segoe UI"/>
          <w:color w:val="0F1115"/>
        </w:rPr>
        <w:lastRenderedPageBreak/>
        <w:t>and plaque assessment capabilities against its limitations in heavily calcified coronaries, arrhythmic patients, and stent evaluation to ensure optimal diagnostic outcomes.</w:t>
      </w:r>
    </w:p>
    <w:p w:rsidR="001850C1" w:rsidRDefault="001850C1" w:rsidP="001850C1">
      <w:pPr>
        <w:pStyle w:val="ds-markdown-paragraph"/>
        <w:shd w:val="clear" w:color="auto" w:fill="FFFFFF"/>
        <w:spacing w:before="240" w:beforeAutospacing="0"/>
        <w:rPr>
          <w:rFonts w:ascii="Segoe UI" w:hAnsi="Segoe UI" w:cs="Segoe UI"/>
          <w:color w:val="0F1115"/>
        </w:rPr>
      </w:pPr>
      <w:r>
        <w:rPr>
          <w:rStyle w:val="Strong"/>
          <w:rFonts w:ascii="Segoe UI" w:hAnsi="Segoe UI" w:cs="Segoe UI"/>
          <w:color w:val="0F1115"/>
        </w:rPr>
        <w:t>Keywords:</w:t>
      </w:r>
      <w:r>
        <w:rPr>
          <w:rFonts w:ascii="Segoe UI" w:hAnsi="Segoe UI" w:cs="Segoe UI"/>
          <w:color w:val="0F1115"/>
        </w:rPr>
        <w:t> CT Coronary Angiography, Low-Dose Radiation, Iterative Reconstruction, Coronary Artery Disease, Plaque Characterization, Appropriateness Criteria</w:t>
      </w:r>
    </w:p>
    <w:p w:rsidR="00197BDF" w:rsidRDefault="001850C1" w:rsidP="005502C2">
      <w:pPr>
        <w:pStyle w:val="ds-markdown-paragraph"/>
        <w:shd w:val="clear" w:color="auto" w:fill="FFFFFF"/>
        <w:spacing w:before="240" w:beforeAutospacing="0" w:after="240" w:afterAutospacing="0"/>
      </w:pPr>
    </w:p>
    <w:sectPr w:rsidR="00197B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C5F16"/>
    <w:multiLevelType w:val="multilevel"/>
    <w:tmpl w:val="4B8CB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CB1B83"/>
    <w:multiLevelType w:val="multilevel"/>
    <w:tmpl w:val="66648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364BF4"/>
    <w:multiLevelType w:val="multilevel"/>
    <w:tmpl w:val="34D8C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5C2A2A"/>
    <w:multiLevelType w:val="multilevel"/>
    <w:tmpl w:val="7C2C1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5E23B7"/>
    <w:multiLevelType w:val="multilevel"/>
    <w:tmpl w:val="BF34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772354"/>
    <w:multiLevelType w:val="multilevel"/>
    <w:tmpl w:val="03B81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CC297A"/>
    <w:multiLevelType w:val="multilevel"/>
    <w:tmpl w:val="BB320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9D063D"/>
    <w:multiLevelType w:val="multilevel"/>
    <w:tmpl w:val="04FEE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D40C96"/>
    <w:multiLevelType w:val="multilevel"/>
    <w:tmpl w:val="F9EC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E57A73"/>
    <w:multiLevelType w:val="multilevel"/>
    <w:tmpl w:val="E5FA6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8"/>
  </w:num>
  <w:num w:numId="5">
    <w:abstractNumId w:val="7"/>
  </w:num>
  <w:num w:numId="6">
    <w:abstractNumId w:val="6"/>
  </w:num>
  <w:num w:numId="7">
    <w:abstractNumId w:val="9"/>
  </w:num>
  <w:num w:numId="8">
    <w:abstractNumId w:val="1"/>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EDE"/>
    <w:rsid w:val="00020D32"/>
    <w:rsid w:val="001850C1"/>
    <w:rsid w:val="00190C4D"/>
    <w:rsid w:val="001B27E6"/>
    <w:rsid w:val="001B4027"/>
    <w:rsid w:val="00286264"/>
    <w:rsid w:val="00302235"/>
    <w:rsid w:val="00422685"/>
    <w:rsid w:val="00514427"/>
    <w:rsid w:val="00544681"/>
    <w:rsid w:val="005502C2"/>
    <w:rsid w:val="00902711"/>
    <w:rsid w:val="00913B8F"/>
    <w:rsid w:val="00AA0EFB"/>
    <w:rsid w:val="00BD11FF"/>
    <w:rsid w:val="00C2646A"/>
    <w:rsid w:val="00D6320D"/>
    <w:rsid w:val="00E315CF"/>
    <w:rsid w:val="00F45EDE"/>
    <w:rsid w:val="00FD4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EC6FE"/>
  <w15:chartTrackingRefBased/>
  <w15:docId w15:val="{493F8DB6-8205-47DA-9B61-D549B704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502C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502C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s-markdown-paragraph">
    <w:name w:val="ds-markdown-paragraph"/>
    <w:basedOn w:val="Normal"/>
    <w:rsid w:val="00C264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2646A"/>
    <w:rPr>
      <w:b/>
      <w:bCs/>
    </w:rPr>
  </w:style>
  <w:style w:type="character" w:customStyle="1" w:styleId="Heading1Char">
    <w:name w:val="Heading 1 Char"/>
    <w:basedOn w:val="DefaultParagraphFont"/>
    <w:link w:val="Heading1"/>
    <w:uiPriority w:val="9"/>
    <w:rsid w:val="005502C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502C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502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53738">
      <w:bodyDiv w:val="1"/>
      <w:marLeft w:val="0"/>
      <w:marRight w:val="0"/>
      <w:marTop w:val="0"/>
      <w:marBottom w:val="0"/>
      <w:divBdr>
        <w:top w:val="none" w:sz="0" w:space="0" w:color="auto"/>
        <w:left w:val="none" w:sz="0" w:space="0" w:color="auto"/>
        <w:bottom w:val="none" w:sz="0" w:space="0" w:color="auto"/>
        <w:right w:val="none" w:sz="0" w:space="0" w:color="auto"/>
      </w:divBdr>
    </w:div>
    <w:div w:id="203716471">
      <w:bodyDiv w:val="1"/>
      <w:marLeft w:val="0"/>
      <w:marRight w:val="0"/>
      <w:marTop w:val="0"/>
      <w:marBottom w:val="0"/>
      <w:divBdr>
        <w:top w:val="none" w:sz="0" w:space="0" w:color="auto"/>
        <w:left w:val="none" w:sz="0" w:space="0" w:color="auto"/>
        <w:bottom w:val="none" w:sz="0" w:space="0" w:color="auto"/>
        <w:right w:val="none" w:sz="0" w:space="0" w:color="auto"/>
      </w:divBdr>
    </w:div>
    <w:div w:id="473181372">
      <w:bodyDiv w:val="1"/>
      <w:marLeft w:val="0"/>
      <w:marRight w:val="0"/>
      <w:marTop w:val="0"/>
      <w:marBottom w:val="0"/>
      <w:divBdr>
        <w:top w:val="none" w:sz="0" w:space="0" w:color="auto"/>
        <w:left w:val="none" w:sz="0" w:space="0" w:color="auto"/>
        <w:bottom w:val="none" w:sz="0" w:space="0" w:color="auto"/>
        <w:right w:val="none" w:sz="0" w:space="0" w:color="auto"/>
      </w:divBdr>
    </w:div>
    <w:div w:id="632249748">
      <w:bodyDiv w:val="1"/>
      <w:marLeft w:val="0"/>
      <w:marRight w:val="0"/>
      <w:marTop w:val="0"/>
      <w:marBottom w:val="0"/>
      <w:divBdr>
        <w:top w:val="none" w:sz="0" w:space="0" w:color="auto"/>
        <w:left w:val="none" w:sz="0" w:space="0" w:color="auto"/>
        <w:bottom w:val="none" w:sz="0" w:space="0" w:color="auto"/>
        <w:right w:val="none" w:sz="0" w:space="0" w:color="auto"/>
      </w:divBdr>
    </w:div>
    <w:div w:id="653224297">
      <w:bodyDiv w:val="1"/>
      <w:marLeft w:val="0"/>
      <w:marRight w:val="0"/>
      <w:marTop w:val="0"/>
      <w:marBottom w:val="0"/>
      <w:divBdr>
        <w:top w:val="none" w:sz="0" w:space="0" w:color="auto"/>
        <w:left w:val="none" w:sz="0" w:space="0" w:color="auto"/>
        <w:bottom w:val="none" w:sz="0" w:space="0" w:color="auto"/>
        <w:right w:val="none" w:sz="0" w:space="0" w:color="auto"/>
      </w:divBdr>
    </w:div>
    <w:div w:id="1040788633">
      <w:bodyDiv w:val="1"/>
      <w:marLeft w:val="0"/>
      <w:marRight w:val="0"/>
      <w:marTop w:val="0"/>
      <w:marBottom w:val="0"/>
      <w:divBdr>
        <w:top w:val="none" w:sz="0" w:space="0" w:color="auto"/>
        <w:left w:val="none" w:sz="0" w:space="0" w:color="auto"/>
        <w:bottom w:val="none" w:sz="0" w:space="0" w:color="auto"/>
        <w:right w:val="none" w:sz="0" w:space="0" w:color="auto"/>
      </w:divBdr>
    </w:div>
    <w:div w:id="1131551729">
      <w:bodyDiv w:val="1"/>
      <w:marLeft w:val="0"/>
      <w:marRight w:val="0"/>
      <w:marTop w:val="0"/>
      <w:marBottom w:val="0"/>
      <w:divBdr>
        <w:top w:val="none" w:sz="0" w:space="0" w:color="auto"/>
        <w:left w:val="none" w:sz="0" w:space="0" w:color="auto"/>
        <w:bottom w:val="none" w:sz="0" w:space="0" w:color="auto"/>
        <w:right w:val="none" w:sz="0" w:space="0" w:color="auto"/>
      </w:divBdr>
    </w:div>
    <w:div w:id="1313027784">
      <w:bodyDiv w:val="1"/>
      <w:marLeft w:val="0"/>
      <w:marRight w:val="0"/>
      <w:marTop w:val="0"/>
      <w:marBottom w:val="0"/>
      <w:divBdr>
        <w:top w:val="none" w:sz="0" w:space="0" w:color="auto"/>
        <w:left w:val="none" w:sz="0" w:space="0" w:color="auto"/>
        <w:bottom w:val="none" w:sz="0" w:space="0" w:color="auto"/>
        <w:right w:val="none" w:sz="0" w:space="0" w:color="auto"/>
      </w:divBdr>
    </w:div>
    <w:div w:id="1829207798">
      <w:bodyDiv w:val="1"/>
      <w:marLeft w:val="0"/>
      <w:marRight w:val="0"/>
      <w:marTop w:val="0"/>
      <w:marBottom w:val="0"/>
      <w:divBdr>
        <w:top w:val="none" w:sz="0" w:space="0" w:color="auto"/>
        <w:left w:val="none" w:sz="0" w:space="0" w:color="auto"/>
        <w:bottom w:val="none" w:sz="0" w:space="0" w:color="auto"/>
        <w:right w:val="none" w:sz="0" w:space="0" w:color="auto"/>
      </w:divBdr>
    </w:div>
    <w:div w:id="2034726641">
      <w:bodyDiv w:val="1"/>
      <w:marLeft w:val="0"/>
      <w:marRight w:val="0"/>
      <w:marTop w:val="0"/>
      <w:marBottom w:val="0"/>
      <w:divBdr>
        <w:top w:val="none" w:sz="0" w:space="0" w:color="auto"/>
        <w:left w:val="none" w:sz="0" w:space="0" w:color="auto"/>
        <w:bottom w:val="none" w:sz="0" w:space="0" w:color="auto"/>
        <w:right w:val="none" w:sz="0" w:space="0" w:color="auto"/>
      </w:divBdr>
    </w:div>
    <w:div w:id="210583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Najeeb</dc:creator>
  <cp:keywords/>
  <dc:description/>
  <cp:lastModifiedBy>Najeeb</cp:lastModifiedBy>
  <cp:revision>2</cp:revision>
  <dcterms:created xsi:type="dcterms:W3CDTF">2025-09-13T14:06:00Z</dcterms:created>
  <dcterms:modified xsi:type="dcterms:W3CDTF">2025-09-13T14:06:00Z</dcterms:modified>
</cp:coreProperties>
</file>